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1559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6053"/>
        <w:gridCol w:w="6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9022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38" w:hRule="atLeast"/>
        </w:trPr>
        <w:tc>
          <w:tcPr>
            <w:tcW w:w="9022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名称：XX财产保险股份有限公司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住所地（主要办事机构所在地）：广东省深圳市XX区XX路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注册地/登记地：广东省深圳市XX区XX路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法定代表人/主要负责人：孙XX  职务：执行董事  联系电话：XXXXXXXXXXX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类型：有限责任公司□股份有限公司□ 上市公司□其他企业法人□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 社会团体□ 基金会□ 社会服务机构□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城镇农村的合作经济组织法人□ 基层群众性自治组织法人□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个人独资企业□ 合伙企业□ 不具有法人资格的专业服务机构□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   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姓名：张XX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单位：北京XX律师事务所    职务：律师    联系电话：XXXXXXXXXXX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代理权限：一般授权□  特别授权□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地址：北京市XX区XX街道北京XX律师事务所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收件人：张XX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053" w:type="dxa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类型：有限责任公司□股份有限公司□上市公司其他企业法人□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事业单位□社会团体□基金会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v</w:t>
            </w:r>
            <w:r>
              <w:rPr>
                <w:rFonts w:hint="eastAsia" w:ascii="宋体" w:hAnsi="宋体"/>
                <w:sz w:val="18"/>
                <w:szCs w:val="18"/>
              </w:rPr>
              <w:t>社会服务机构□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机关法人□农村集体经济组织法人□城镇农村的合作经济组织法人□基层群众性自治组织法人□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个人独资企业□合伙企业□不具有法人资格的专业服务机构□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性别：男□ 女□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类型：有限责任公司□股份有限公司□上市公司其他企业法人□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事业单位□社会团体□基金会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v</w:t>
            </w:r>
            <w:r>
              <w:rPr>
                <w:rFonts w:hint="eastAsia" w:ascii="宋体" w:hAnsi="宋体"/>
                <w:sz w:val="18"/>
                <w:szCs w:val="18"/>
              </w:rPr>
              <w:t>社会服务机构□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机关法人□农村集体经济组织法人□城镇农村的合作经济组织法人□基层群众性自治组织法人□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个人独资企业□合伙企业□不具有法人资格的专业服务机构□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35" w:hRule="atLeast"/>
        </w:trPr>
        <w:tc>
          <w:tcPr>
            <w:tcW w:w="9022" w:type="dxa"/>
            <w:gridSpan w:val="2"/>
            <w:noWrap w:val="0"/>
            <w:vAlign w:val="top"/>
          </w:tcPr>
          <w:p>
            <w:pPr>
              <w:spacing w:line="380" w:lineRule="exact"/>
              <w:ind w:firstLine="3011" w:firstLineChars="10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643035.61 元</w:t>
            </w:r>
            <w:r>
              <w:rPr>
                <w:rFonts w:hint="eastAsia" w:ascii="宋体" w:hAnsi="宋体"/>
                <w:sz w:val="18"/>
              </w:rPr>
              <w:t>（人民币，下同）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508" w:hRule="atLeast"/>
        </w:trPr>
        <w:tc>
          <w:tcPr>
            <w:tcW w:w="2969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截至20XX年XX月XX日止，欠保险费共计3559.84元、滞纳金   元；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03" w:hRule="atLeast"/>
        </w:trPr>
        <w:tc>
          <w:tcPr>
            <w:tcW w:w="2969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费用明细：律师费7000元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99" w:hRule="atLeast"/>
        </w:trPr>
        <w:tc>
          <w:tcPr>
            <w:tcW w:w="29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296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05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合同约定：《关于保证保险业务及债务清偿安排之协议书》第3条、第10条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902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97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合同条款及内容：第 12条，发生纠纷诉至人民法院解决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44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已经诉前保全：是□     否□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保全法院：             保全时间：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申请诉讼保全：是□    否□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548" w:hRule="atLeast"/>
        </w:trPr>
        <w:tc>
          <w:tcPr>
            <w:tcW w:w="9022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26" w:hRule="atLeast"/>
        </w:trPr>
        <w:tc>
          <w:tcPr>
            <w:tcW w:w="2969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485" w:hRule="atLeast"/>
        </w:trPr>
        <w:tc>
          <w:tcPr>
            <w:tcW w:w="2969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保证保险金额：累计最高不超过132万元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保费金额：保险费月缴，每月费率0.12%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保险费缴纳方式：现金支付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理赔条件：超过90日未向债权人偿还借款，由保险人进行理赔。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理赔款项和未付保费的追索：被保险借款的本金、利息、罚息、费用等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违约事由及违约责任：杜某某超过90日未偿还借款，保险人代为理赔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提示说明的具体方式以及时间地点：《协议》第八条黑体加粗部分特别提示：投保人拖欠任何一期借款达到80天，保险人依据保险合同约定向被保险人进行理赔。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  <w:noWrap w:val="0"/>
            <w:vAlign w:val="top"/>
          </w:tcPr>
          <w:p/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XX财产保险股份有限公司  孙XX</w:t>
      </w:r>
    </w:p>
    <w:p>
      <w:pPr>
        <w:spacing w:line="440" w:lineRule="exact"/>
        <w:jc w:val="center"/>
        <w:rPr>
          <w:rFonts w:hint="eastAsia" w:ascii="仿宋_GB2312" w:hAnsi="仿宋_GB2312" w:eastAsia="方正小标宋简体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83A"/>
    <w:rsid w:val="69DD083A"/>
    <w:rsid w:val="7FDF9D7F"/>
    <w:rsid w:val="BEE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2024-06-27T03:19:00Z</dcterms:created>
  <dc:creator>tongyingchao</dc:creator>
  <cp:lastModifiedBy>王亚平</cp:lastModifiedBy>
  <dcterms:modified xsi:type="dcterms:W3CDTF">2025-01-07T19:02:47Z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754FD07D0265AB20DF887B665F9B9A52_41</vt:lpwstr>
  </property>
</Properties>
</file>